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65_034-2026</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Geschwister-Scholl-Gymnasium Erweiterungsbau - Fassade GU</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ie Stadt Garbsen plant die Erweiterung des Geschwister-Scholl-Gymnasiums mittels Anbau auf der ehemaligen Sportplatzfläche des TSV Berenbostel, welche sich nördlich des Bestandsgebäudes des Geschwister-Scholl-Gymnasiums befindet.
Der geplante Erweiterungsneubau lehnt sich an die städtebauliche Vorgabe des bestehenden Gymnasiums an und ergänzt das Ensemble mit einem dritten, leicht aus der Orthogonalität heraus geschwenkten Riegel. Dadurch wird ein
neuer Pausenbereich aufgespannt der in Form eines "shared space" durch die Außenanlagen gestaltet wird.
Der dreigeschossige Neubau hat eine Abmessung von ca. 85 m x 32 m und ist längs nach Ost-West ausgerichtet. Der Haupteingang liegt quer zum Riegel und ist über einen markanten Unterschnitt des Erdgeschosses im Südwesten klar zu erkennen. Ein durchgestecktes Eingangsfoyer führt in eine dreigeschossige Halle mit Bühne und Sitzstufen, das "Herzstück des Neubaus".
Von dort aus lässt sich das Organisationsprinzip des Dreibunds leicht erkennen. Im äußeren Bund befinden sich die Hauptnutzungsbereiche, wie Verwaltung, Klassenräume, Fachklassen etc. und im Inneren zwei Belichtungshöfe, eine Technikzentrale und weitere Nebenräume, die als Kerne ausgebildet sind. Die erforderlichen fünf Lerncluster sind jeweils an den Stirnseiten des Riegels angeordnet. U-förmig rahmen sie eine innere Mitte, die den fünf bzw. sechs allgemeinen Unterrichtsräumen pro Cluster vorbehalten sind. Je zwei eingeschnittene Terrassen und Loggien in den Ober-geschossen brechen die Cluster auf und lassen einen direkten Außenbezug zu.
Die Anordnung von Klassenräumen um ein zentrales Forum ermöglicht eine zukunftsorientierte Pädagogik, die auf eine Vielzahl von flexiblen Nutzungsmöglichkeiten reagieren kann. Zwei tief eingeschnittene Innenhöfe sorgen für Tageslicht und gliedern den Baukörper in drei Abschnitte: Cluster - Gemeinschaft - Cluster.
Die Mittelzone des langgestreckten Baukörpers ist den gemeinschaftlichen Funktionen der Schule, wie Bibliothek, Musik, Kunst- und Werkräumen vorbehalten. Dort liegt auch die Haupterschließung, die über eine große Sitzstufentreppe und einer einläufigen Freitreppe bis ins 2. Obergeschoss führt. Darüber sorgt ein großes Zenit-Licht für ausreichend
Tageslicht. Auf den Zwischenpodesten entstehen Kommunikations- und Ausstellungsflächen, die gemeinschaftlich genutzt werden können.
Im obersten Geschoss bietet sich die Option, den Luftraum mit einem Netz zu überspannen und mit einer weiteren Lese- und Chill-out-fläche für einen Perspektivwechsel bei Schüler*innen zu Sorgen.
Kaskadenartige Terrassen zum westlichen Innenhof schaffen ebenfalls den unmittelbaren Außenbezug im Inneren.
An der Nordseite stellen zwei weitere Treppenhäuser die notwendigen baulichen Flucht- und Rettungswege sicher.
Das Gebäude wird in der Bauweise eines Holzhybrid-Skelettbaus ausgebildet. Das bedeutet, dass vornehmlich Stahlverbundstützen an den Fassaden und Holzstützen im Innenraum den Lastabtrag übernehmen, wodurch eine größere Grundrissflexibilität erreicht wird. In Teilbereichen übernehmen Stahlbetonkerne die Aussteifung des Gebäudes. Auf der Gebäudelänge ist eine Brandwand nach 60 m über alle Geschosse mit einzuziehen. Die Bodensohle ist aus Stahlbeton, Decken und Dachkonstruktionen werden aus Stahlbetondecken in den Kernen und an den Innenhöfen sowie Holzhybridelementen erstellt, die über holzverkleidete Stahlverbundträgern abgetragen werden.
Im Zuge dieser Maßnahme werden Fassadenarbeiten ausgeschrieben.</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